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before="579" w:beforeLines="100" w:line="720" w:lineRule="exact"/>
        <w:jc w:val="center"/>
        <w:outlineLvl w:val="0"/>
        <w:rPr>
          <w:rFonts w:ascii="方正小标宋简体" w:hAnsi="方正小标宋简体" w:eastAsia="方正小标宋简体" w:cs="方正小标宋简体"/>
          <w:sz w:val="40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8"/>
        </w:rPr>
        <w:t>高等学校</w:t>
      </w:r>
      <w:r>
        <w:rPr>
          <w:rFonts w:hint="eastAsia" w:ascii="方正小标宋简体" w:hAnsi="方正小标宋简体" w:eastAsia="方正小标宋简体" w:cs="方正小标宋简体"/>
          <w:sz w:val="40"/>
          <w:szCs w:val="28"/>
          <w:lang w:eastAsia="zh-CN"/>
        </w:rPr>
        <w:t>春季学期</w:t>
      </w:r>
      <w:r>
        <w:rPr>
          <w:rFonts w:hint="eastAsia" w:ascii="方正小标宋简体" w:hAnsi="方正小标宋简体" w:eastAsia="方正小标宋简体" w:cs="方正小标宋简体"/>
          <w:sz w:val="40"/>
          <w:szCs w:val="28"/>
        </w:rPr>
        <w:t>安全责任告知</w:t>
      </w:r>
    </w:p>
    <w:p>
      <w:pPr>
        <w:spacing w:line="520" w:lineRule="exact"/>
        <w:rPr>
          <w:rFonts w:ascii="仿宋_GB2312" w:hAnsi="仿宋_GB2312" w:cs="仿宋_GB2312"/>
          <w:u w:val="single"/>
        </w:rPr>
      </w:pPr>
    </w:p>
    <w:p>
      <w:pPr>
        <w:spacing w:line="520" w:lineRule="exact"/>
        <w:rPr>
          <w:rFonts w:ascii="仿宋_GB2312" w:hAnsi="仿宋_GB2312" w:cs="仿宋_GB231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cs="仿宋_GB2312"/>
        </w:rPr>
      </w:pPr>
      <w:r>
        <w:rPr>
          <w:rFonts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   </w:t>
      </w:r>
      <w:r>
        <w:rPr>
          <w:rFonts w:hint="eastAsia" w:ascii="仿宋_GB2312" w:hAnsi="仿宋_GB2312" w:cs="仿宋_GB2312"/>
          <w:u w:val="single"/>
        </w:rPr>
        <w:t xml:space="preserve">  </w:t>
      </w:r>
      <w:r>
        <w:rPr>
          <w:rFonts w:hint="eastAsia" w:ascii="仿宋_GB2312" w:hAnsi="仿宋_GB2312" w:cs="仿宋_GB2312"/>
        </w:rPr>
        <w:t>同学</w:t>
      </w:r>
      <w:r>
        <w:rPr>
          <w:rFonts w:ascii="仿宋_GB2312" w:hAnsi="仿宋_GB2312" w:cs="仿宋_GB231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仿宋_GB2312" w:hAnsi="仿宋_GB2312" w:cs="仿宋_GB2312"/>
        </w:rPr>
      </w:pPr>
      <w:r>
        <w:rPr>
          <w:rFonts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   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     </w:t>
      </w:r>
      <w:r>
        <w:rPr>
          <w:rFonts w:hint="eastAsia" w:ascii="仿宋_GB2312" w:hAnsi="仿宋_GB2312" w:cs="仿宋_GB2312"/>
        </w:rPr>
        <w:t>学校</w:t>
      </w:r>
      <w:r>
        <w:rPr>
          <w:rFonts w:hint="eastAsia" w:ascii="仿宋_GB2312" w:hAnsi="仿宋_GB2312" w:cs="仿宋_GB2312"/>
          <w:u w:val="single"/>
        </w:rPr>
        <w:t xml:space="preserve">              </w:t>
      </w:r>
      <w:r>
        <w:rPr>
          <w:rFonts w:hint="eastAsia" w:ascii="仿宋_GB2312" w:hAnsi="仿宋_GB2312" w:cs="仿宋_GB2312"/>
        </w:rPr>
        <w:t>院（系）已于</w:t>
      </w:r>
      <w:r>
        <w:rPr>
          <w:rFonts w:hint="eastAsia" w:ascii="仿宋_GB2312" w:hAnsi="仿宋_GB2312" w:cs="仿宋_GB2312"/>
          <w:u w:val="single"/>
        </w:rPr>
        <w:t xml:space="preserve">    </w:t>
      </w:r>
      <w:r>
        <w:rPr>
          <w:rFonts w:hint="eastAsia" w:ascii="仿宋_GB2312" w:hAnsi="仿宋_GB2312" w:cs="仿宋_GB2312"/>
        </w:rPr>
        <w:t>年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</w:rPr>
        <w:t>月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</w:rPr>
        <w:t>日开展了开学安全教育。</w:t>
      </w:r>
      <w:r>
        <w:rPr>
          <w:rFonts w:ascii="仿宋_GB2312" w:hAnsi="仿宋_GB2312" w:cs="仿宋_GB2312"/>
        </w:rPr>
        <w:t>现</w:t>
      </w:r>
      <w:r>
        <w:rPr>
          <w:rFonts w:hint="eastAsia" w:ascii="仿宋_GB2312" w:hAnsi="仿宋_GB2312" w:cs="仿宋_GB2312"/>
        </w:rPr>
        <w:t>将《高等学校春季学期安全温馨提示》发</w:t>
      </w:r>
      <w:r>
        <w:rPr>
          <w:rFonts w:ascii="仿宋_GB2312" w:hAnsi="仿宋_GB2312" w:cs="仿宋_GB2312"/>
        </w:rPr>
        <w:t>放给你</w:t>
      </w:r>
      <w:r>
        <w:rPr>
          <w:rFonts w:hint="eastAsia" w:ascii="仿宋_GB2312" w:hAnsi="仿宋_GB2312" w:cs="仿宋_GB2312"/>
        </w:rPr>
        <w:t>，请</w:t>
      </w:r>
      <w:r>
        <w:rPr>
          <w:rFonts w:ascii="仿宋_GB2312" w:hAnsi="仿宋_GB2312" w:cs="仿宋_GB2312"/>
        </w:rPr>
        <w:t>你按照</w:t>
      </w:r>
      <w:r>
        <w:rPr>
          <w:rFonts w:hint="eastAsia" w:ascii="仿宋_GB2312" w:hAnsi="仿宋_GB2312" w:cs="仿宋_GB2312"/>
        </w:rPr>
        <w:t>开学</w:t>
      </w:r>
      <w:r>
        <w:rPr>
          <w:rFonts w:ascii="仿宋_GB2312" w:hAnsi="仿宋_GB2312" w:cs="仿宋_GB2312"/>
        </w:rPr>
        <w:t>安全教育的要求，</w:t>
      </w:r>
      <w:r>
        <w:rPr>
          <w:rFonts w:hint="eastAsia" w:ascii="仿宋_GB2312" w:hAnsi="仿宋_GB2312" w:cs="仿宋_GB2312"/>
        </w:rPr>
        <w:t>认真学习《高等学校</w:t>
      </w:r>
      <w:r>
        <w:rPr>
          <w:rFonts w:hint="eastAsia" w:ascii="仿宋_GB2312" w:hAnsi="仿宋_GB2312" w:cs="仿宋_GB2312"/>
          <w:lang w:eastAsia="zh-CN"/>
        </w:rPr>
        <w:t>春季学期</w:t>
      </w:r>
      <w:r>
        <w:rPr>
          <w:rFonts w:hint="eastAsia" w:ascii="仿宋_GB2312" w:hAnsi="仿宋_GB2312" w:cs="仿宋_GB2312"/>
        </w:rPr>
        <w:t>安全温馨提示》，确保学期安全。</w:t>
      </w:r>
      <w:bookmarkStart w:id="0" w:name="_GoBack"/>
      <w:bookmarkEnd w:id="0"/>
    </w:p>
    <w:p>
      <w:pPr>
        <w:spacing w:line="520" w:lineRule="exact"/>
        <w:ind w:firstLine="632" w:firstLineChars="200"/>
        <w:rPr>
          <w:rFonts w:ascii="仿宋_GB2312" w:hAnsi="仿宋_GB2312" w:cs="仿宋_GB2312"/>
        </w:rPr>
      </w:pPr>
    </w:p>
    <w:p>
      <w:pPr>
        <w:spacing w:line="520" w:lineRule="exact"/>
        <w:ind w:firstLine="632" w:firstLineChars="200"/>
        <w:rPr>
          <w:rFonts w:ascii="仿宋_GB2312" w:hAnsi="仿宋_GB2312" w:cs="仿宋_GB2312"/>
        </w:rPr>
      </w:pPr>
    </w:p>
    <w:p>
      <w:pPr>
        <w:spacing w:line="520" w:lineRule="exact"/>
        <w:ind w:firstLine="2686" w:firstLineChars="850"/>
        <w:rPr>
          <w:rFonts w:ascii="仿宋_GB2312" w:hAnsi="仿宋_GB2312" w:cs="仿宋_GB2312"/>
          <w:u w:val="single"/>
        </w:rPr>
      </w:pPr>
      <w:r>
        <w:rPr>
          <w:rFonts w:hint="eastAsia" w:ascii="仿宋_GB2312" w:hAnsi="仿宋_GB2312" w:cs="仿宋_GB2312"/>
        </w:rPr>
        <w:t>校长签字</w:t>
      </w:r>
      <w:r>
        <w:rPr>
          <w:rFonts w:ascii="仿宋_GB2312" w:hAnsi="仿宋_GB2312" w:cs="仿宋_GB2312"/>
        </w:rPr>
        <w:t>（</w:t>
      </w:r>
      <w:r>
        <w:rPr>
          <w:rFonts w:hint="eastAsia" w:ascii="仿宋_GB2312" w:hAnsi="仿宋_GB2312" w:cs="仿宋_GB2312"/>
        </w:rPr>
        <w:t>签章</w:t>
      </w:r>
      <w:r>
        <w:rPr>
          <w:rFonts w:ascii="仿宋_GB2312" w:hAnsi="仿宋_GB2312" w:cs="仿宋_GB2312"/>
        </w:rPr>
        <w:t>）</w:t>
      </w:r>
      <w:r>
        <w:rPr>
          <w:rFonts w:hint="eastAsia" w:ascii="仿宋_GB2312" w:hAnsi="仿宋_GB2312" w:cs="仿宋_GB2312"/>
        </w:rPr>
        <w:t>：</w:t>
      </w:r>
      <w:r>
        <w:rPr>
          <w:rFonts w:hint="eastAsia" w:ascii="仿宋_GB2312" w:hAnsi="仿宋_GB2312" w:cs="仿宋_GB2312"/>
          <w:u w:val="single"/>
        </w:rPr>
        <w:t xml:space="preserve">       </w:t>
      </w:r>
      <w:r>
        <w:rPr>
          <w:rFonts w:ascii="仿宋_GB2312" w:hAnsi="仿宋_GB2312" w:cs="仿宋_GB2312"/>
          <w:u w:val="single"/>
        </w:rPr>
        <w:t xml:space="preserve">      </w:t>
      </w:r>
      <w:r>
        <w:rPr>
          <w:rFonts w:hint="eastAsia" w:ascii="仿宋_GB2312" w:hAnsi="仿宋_GB2312" w:cs="仿宋_GB2312"/>
          <w:u w:val="single"/>
        </w:rPr>
        <w:t xml:space="preserve">     </w:t>
      </w:r>
      <w:r>
        <w:rPr>
          <w:rFonts w:ascii="仿宋_GB2312" w:hAnsi="仿宋_GB2312" w:cs="仿宋_GB2312"/>
          <w:u w:val="single"/>
        </w:rPr>
        <w:t xml:space="preserve">  </w:t>
      </w:r>
    </w:p>
    <w:p>
      <w:pPr>
        <w:spacing w:line="520" w:lineRule="exact"/>
        <w:ind w:firstLine="2686" w:firstLineChars="850"/>
        <w:rPr>
          <w:rFonts w:ascii="仿宋_GB2312" w:hAnsi="仿宋_GB2312" w:cs="仿宋_GB2312"/>
        </w:rPr>
      </w:pPr>
    </w:p>
    <w:p>
      <w:pPr>
        <w:spacing w:line="520" w:lineRule="exact"/>
        <w:ind w:firstLine="5530" w:firstLineChars="1750"/>
        <w:rPr>
          <w:rFonts w:ascii="仿宋_GB2312" w:hAnsi="仿宋_GB2312" w:cs="仿宋_GB2312"/>
        </w:rPr>
      </w:pPr>
    </w:p>
    <w:p>
      <w:pPr>
        <w:spacing w:line="520" w:lineRule="exact"/>
        <w:ind w:firstLine="5530" w:firstLineChars="1750"/>
        <w:rPr>
          <w:rFonts w:ascii="仿宋_GB2312" w:hAnsi="仿宋_GB2312" w:cs="仿宋_GB2312"/>
        </w:rPr>
      </w:pPr>
    </w:p>
    <w:p>
      <w:pPr>
        <w:spacing w:line="520" w:lineRule="exact"/>
        <w:ind w:firstLine="3318" w:firstLineChars="1050"/>
        <w:rPr>
          <w:rFonts w:ascii="仿宋_GB2312" w:hAnsi="仿宋_GB2312" w:cs="仿宋_GB2312"/>
          <w:u w:val="single"/>
        </w:rPr>
      </w:pPr>
      <w:r>
        <w:rPr>
          <w:rFonts w:hint="eastAsia" w:ascii="仿宋_GB2312" w:hAnsi="仿宋_GB2312" w:cs="仿宋_GB2312"/>
        </w:rPr>
        <w:t>学校（盖章）：</w:t>
      </w:r>
      <w:r>
        <w:rPr>
          <w:rFonts w:hint="eastAsia" w:ascii="仿宋_GB2312" w:hAnsi="仿宋_GB2312" w:cs="仿宋_GB2312"/>
          <w:u w:val="single"/>
        </w:rPr>
        <w:t xml:space="preserve">      </w:t>
      </w:r>
      <w:r>
        <w:rPr>
          <w:rFonts w:ascii="仿宋_GB2312" w:hAnsi="仿宋_GB2312" w:cs="仿宋_GB2312"/>
          <w:u w:val="single"/>
        </w:rPr>
        <w:t xml:space="preserve">     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ascii="仿宋_GB2312" w:hAnsi="仿宋_GB2312" w:cs="仿宋_GB2312"/>
          <w:u w:val="single"/>
        </w:rPr>
        <w:t xml:space="preserve">    </w:t>
      </w:r>
      <w:r>
        <w:rPr>
          <w:rFonts w:hint="eastAsia" w:ascii="仿宋_GB2312" w:hAnsi="仿宋_GB2312" w:cs="仿宋_GB2312"/>
          <w:u w:val="single"/>
        </w:rPr>
        <w:t xml:space="preserve">   </w:t>
      </w:r>
    </w:p>
    <w:p>
      <w:pPr>
        <w:spacing w:line="52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            </w:t>
      </w:r>
      <w:r>
        <w:rPr>
          <w:rFonts w:ascii="仿宋_GB2312" w:hAnsi="仿宋_GB2312" w:cs="仿宋_GB2312"/>
        </w:rPr>
        <w:t xml:space="preserve">          </w:t>
      </w:r>
      <w:r>
        <w:rPr>
          <w:rFonts w:hint="eastAsia" w:ascii="仿宋_GB2312" w:hAnsi="仿宋_GB2312" w:cs="仿宋_GB2312"/>
        </w:rPr>
        <w:t xml:space="preserve">   </w:t>
      </w:r>
      <w:r>
        <w:rPr>
          <w:rFonts w:hint="eastAsia" w:ascii="仿宋_GB2312" w:hAnsi="仿宋_GB2312" w:cs="仿宋_GB2312"/>
          <w:u w:val="single"/>
        </w:rPr>
        <w:t xml:space="preserve">      </w:t>
      </w:r>
      <w:r>
        <w:rPr>
          <w:rFonts w:hint="eastAsia" w:ascii="仿宋_GB2312" w:hAnsi="仿宋_GB2312" w:cs="仿宋_GB2312"/>
        </w:rPr>
        <w:t>年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</w:rPr>
        <w:t>月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</w:rPr>
        <w:t>日</w:t>
      </w: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</w:rPr>
      </w:pPr>
      <w:r>
        <w:rPr>
          <w:rFonts w:hint="eastAsia" w:ascii="楷体_GB2312" w:hAnsi="楷体_GB2312" w:eastAsia="楷体_GB2312" w:cs="楷体_GB2312"/>
        </w:rPr>
        <w:t>注：告知（提示）可附加</w:t>
      </w:r>
      <w:r>
        <w:rPr>
          <w:rFonts w:ascii="楷体_GB2312" w:hAnsi="楷体_GB2312" w:eastAsia="楷体_GB2312" w:cs="楷体_GB2312"/>
        </w:rPr>
        <w:t>校长签</w:t>
      </w:r>
      <w:r>
        <w:rPr>
          <w:rFonts w:hint="eastAsia" w:ascii="楷体_GB2312" w:hAnsi="楷体_GB2312" w:eastAsia="楷体_GB2312" w:cs="楷体_GB2312"/>
        </w:rPr>
        <w:t>名</w:t>
      </w:r>
      <w:r>
        <w:rPr>
          <w:rFonts w:ascii="楷体_GB2312" w:hAnsi="楷体_GB2312" w:eastAsia="楷体_GB2312" w:cs="楷体_GB2312"/>
        </w:rPr>
        <w:t>章</w:t>
      </w:r>
      <w:r>
        <w:rPr>
          <w:rFonts w:hint="eastAsia" w:ascii="楷体_GB2312" w:hAnsi="楷体_GB2312" w:eastAsia="楷体_GB2312" w:cs="楷体_GB2312"/>
        </w:rPr>
        <w:t>、学校</w:t>
      </w:r>
      <w:r>
        <w:rPr>
          <w:rFonts w:ascii="楷体_GB2312" w:hAnsi="楷体_GB2312" w:eastAsia="楷体_GB2312" w:cs="楷体_GB2312"/>
        </w:rPr>
        <w:t>公章的印模后</w:t>
      </w:r>
      <w:r>
        <w:rPr>
          <w:rFonts w:hint="eastAsia" w:ascii="楷体_GB2312" w:hAnsi="楷体_GB2312" w:eastAsia="楷体_GB2312" w:cs="楷体_GB2312"/>
        </w:rPr>
        <w:t>正反面印刷，发放至</w:t>
      </w:r>
      <w:r>
        <w:rPr>
          <w:rFonts w:ascii="楷体_GB2312" w:hAnsi="楷体_GB2312" w:eastAsia="楷体_GB2312" w:cs="楷体_GB2312"/>
        </w:rPr>
        <w:t>每名学生</w:t>
      </w:r>
      <w:r>
        <w:rPr>
          <w:rFonts w:hint="eastAsia" w:ascii="楷体_GB2312" w:hAnsi="楷体_GB2312" w:eastAsia="楷体_GB2312" w:cs="楷体_GB2312"/>
        </w:rPr>
        <w:t>。学校</w:t>
      </w:r>
      <w:r>
        <w:rPr>
          <w:rFonts w:ascii="楷体_GB2312" w:hAnsi="楷体_GB2312" w:eastAsia="楷体_GB2312" w:cs="楷体_GB2312"/>
        </w:rPr>
        <w:t>要另制签收表，学生领取</w:t>
      </w:r>
      <w:r>
        <w:rPr>
          <w:rFonts w:hint="eastAsia" w:ascii="楷体_GB2312" w:hAnsi="楷体_GB2312" w:eastAsia="楷体_GB2312" w:cs="楷体_GB2312"/>
        </w:rPr>
        <w:t>告知（提示）后</w:t>
      </w:r>
      <w:r>
        <w:rPr>
          <w:rFonts w:ascii="楷体_GB2312" w:hAnsi="楷体_GB2312" w:eastAsia="楷体_GB2312" w:cs="楷体_GB2312"/>
        </w:rPr>
        <w:t>，在签收表上签字签收。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z w:val="40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8"/>
        </w:rPr>
        <w:t>高等学校春季学期安全温馨提示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line="510" w:lineRule="exac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各位同学：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32" w:firstLineChars="200"/>
        <w:textAlignment w:val="auto"/>
        <w:rPr>
          <w:rFonts w:ascii="仿宋_GB2312" w:hAnsi="Calibri" w:cs="Times New Roman"/>
        </w:rPr>
      </w:pPr>
      <w:r>
        <w:rPr>
          <w:rFonts w:hint="eastAsia" w:ascii="仿宋_GB2312" w:hAnsi="Calibri" w:cs="Times New Roman"/>
        </w:rPr>
        <w:t>为提高安全防范意识和能力，保障人身和财产安全，现将相关安全注意事项提示如下，请仔细阅读学习。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32" w:firstLineChars="200"/>
        <w:textAlignment w:val="auto"/>
        <w:rPr>
          <w:rFonts w:hint="eastAsia" w:ascii="仿宋_GB2312" w:hAnsi="Calibri" w:eastAsia="仿宋_GB2312" w:cs="Times New Roman"/>
          <w:lang w:eastAsia="zh-CN"/>
        </w:rPr>
      </w:pPr>
      <w:r>
        <w:rPr>
          <w:rFonts w:hint="eastAsia" w:ascii="黑体" w:hAnsi="黑体" w:eastAsia="黑体" w:cs="黑体"/>
          <w:lang w:val="en-US" w:eastAsia="zh-CN"/>
        </w:rPr>
        <w:t>1</w:t>
      </w:r>
      <w:r>
        <w:rPr>
          <w:rFonts w:hint="eastAsia" w:ascii="黑体" w:hAnsi="黑体" w:eastAsia="黑体" w:cs="黑体"/>
        </w:rPr>
        <w:t>.注意人身安全防范</w:t>
      </w:r>
      <w:r>
        <w:rPr>
          <w:rFonts w:hint="eastAsia" w:ascii="仿宋_GB2312" w:hAnsi="Calibri" w:cs="Times New Roman"/>
          <w:bCs/>
        </w:rPr>
        <w:t>。</w:t>
      </w:r>
      <w:r>
        <w:rPr>
          <w:rFonts w:hint="eastAsia" w:ascii="仿宋_GB2312" w:hAnsi="Calibri" w:cs="Times New Roman"/>
          <w:bCs/>
          <w:lang w:eastAsia="zh-CN"/>
        </w:rPr>
        <w:t>加强自身防护，保持健康生活作息习惯；</w:t>
      </w:r>
      <w:r>
        <w:rPr>
          <w:rFonts w:hint="eastAsia" w:ascii="仿宋_GB2312" w:hAnsi="Calibri" w:cs="Times New Roman"/>
        </w:rPr>
        <w:t>自觉遵守交通法规，不乘坐无营运证或超载的交通工具；不</w:t>
      </w:r>
      <w:r>
        <w:rPr>
          <w:rFonts w:ascii="仿宋_GB2312" w:hAnsi="Calibri" w:cs="Times New Roman"/>
        </w:rPr>
        <w:t>私自下水游泳</w:t>
      </w:r>
      <w:r>
        <w:rPr>
          <w:rFonts w:hint="eastAsia" w:ascii="仿宋_GB2312" w:hAnsi="Calibri" w:cs="Times New Roman"/>
        </w:rPr>
        <w:t>，防止</w:t>
      </w:r>
      <w:r>
        <w:rPr>
          <w:rFonts w:ascii="仿宋_GB2312" w:hAnsi="Calibri" w:cs="Times New Roman"/>
        </w:rPr>
        <w:t>发生溺水事故</w:t>
      </w:r>
      <w:r>
        <w:rPr>
          <w:rFonts w:hint="eastAsia" w:ascii="仿宋_GB2312" w:hAnsi="Calibri" w:cs="Times New Roman"/>
        </w:rPr>
        <w:t>；</w:t>
      </w:r>
      <w:r>
        <w:rPr>
          <w:rFonts w:hint="eastAsia" w:ascii="仿宋_GB2312" w:hAnsi="Calibri" w:cs="Times New Roman"/>
          <w:lang w:eastAsia="zh-CN"/>
        </w:rPr>
        <w:t>自身</w:t>
      </w:r>
      <w:r>
        <w:rPr>
          <w:rFonts w:hint="eastAsia" w:ascii="仿宋_GB2312" w:hAnsi="Calibri" w:cs="Times New Roman"/>
        </w:rPr>
        <w:t>有特异体质、特定疾病的，要及时告知学校和家长；学习、生活、情感等方面遇到心理困惑时，可向辅导员、班主任或学校心理健康教育中心寻求帮助</w:t>
      </w:r>
      <w:r>
        <w:rPr>
          <w:rFonts w:hint="eastAsia" w:ascii="仿宋_GB2312" w:hAnsi="Calibri" w:cs="Times New Roman"/>
          <w:lang w:eastAsia="zh-CN"/>
        </w:rPr>
        <w:t>；积极参加学校组织的各类安全教育和应急演练活动，提升安全素养和自救逃生能力。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32" w:firstLineChars="200"/>
        <w:textAlignment w:val="auto"/>
        <w:rPr>
          <w:rFonts w:ascii="仿宋_GB2312" w:hAnsi="Calibri" w:cs="Times New Roman"/>
        </w:rPr>
      </w:pPr>
      <w:r>
        <w:rPr>
          <w:rFonts w:hint="eastAsia" w:ascii="黑体" w:hAnsi="黑体" w:eastAsia="黑体" w:cs="黑体"/>
          <w:lang w:val="en-US" w:eastAsia="zh-CN"/>
        </w:rPr>
        <w:t>2</w:t>
      </w:r>
      <w:r>
        <w:rPr>
          <w:rFonts w:hint="eastAsia" w:ascii="黑体" w:hAnsi="黑体" w:eastAsia="黑体" w:cs="黑体"/>
        </w:rPr>
        <w:t>.增强网络安全意识</w:t>
      </w:r>
      <w:r>
        <w:rPr>
          <w:rFonts w:hint="eastAsia" w:ascii="仿宋_GB2312" w:hAnsi="Calibri" w:cs="Times New Roman"/>
          <w:bCs/>
        </w:rPr>
        <w:t>。</w:t>
      </w:r>
      <w:r>
        <w:rPr>
          <w:rFonts w:hint="eastAsia" w:ascii="仿宋_GB2312" w:hAnsi="Calibri" w:cs="Times New Roman"/>
          <w:bCs/>
          <w:lang w:eastAsia="zh-CN"/>
        </w:rPr>
        <w:t>文明上网，自觉遵守网络安全法律法规，共建清朗网络空间；减少网络沉迷，</w:t>
      </w:r>
      <w:r>
        <w:rPr>
          <w:rFonts w:hint="eastAsia" w:ascii="仿宋_GB2312" w:hAnsi="Calibri" w:cs="Times New Roman"/>
        </w:rPr>
        <w:t>对不熟悉的网络游戏、直播、QQ群、贴吧不接触不参与；警惕各类电信网络诈骗，不参与买卖电话卡、银行卡，</w:t>
      </w:r>
      <w:r>
        <w:rPr>
          <w:rFonts w:hint="eastAsia" w:ascii="仿宋_GB2312" w:cs="Times New Roman"/>
          <w:spacing w:val="-8"/>
        </w:rPr>
        <w:t>不点击未知链接，不轻信陌生来电，不透漏个人信息，遇到转账汇款要多核实，发现有问题及时报警</w:t>
      </w:r>
      <w:r>
        <w:rPr>
          <w:rFonts w:hint="eastAsia" w:ascii="仿宋_GB2312" w:hAnsi="Calibri" w:cs="Times New Roman"/>
        </w:rPr>
        <w:t>；防范各类“套路贷”，不参与网络不良借贷。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32" w:firstLineChars="200"/>
        <w:textAlignment w:val="auto"/>
        <w:rPr>
          <w:rFonts w:ascii="仿宋_GB2312" w:hAnsi="Calibri" w:cs="Times New Roman"/>
        </w:rPr>
      </w:pPr>
      <w:r>
        <w:rPr>
          <w:rFonts w:hint="eastAsia" w:ascii="黑体" w:hAnsi="黑体" w:eastAsia="黑体" w:cs="黑体"/>
        </w:rPr>
        <w:t>3.遵守宿舍管理规定</w:t>
      </w:r>
      <w:r>
        <w:rPr>
          <w:rFonts w:hint="eastAsia" w:ascii="仿宋_GB2312" w:hAnsi="Calibri" w:cs="Times New Roman"/>
          <w:bCs/>
        </w:rPr>
        <w:t>。</w:t>
      </w:r>
      <w:r>
        <w:rPr>
          <w:rFonts w:hint="eastAsia" w:ascii="仿宋_GB2312" w:hAnsi="Calibri" w:cs="Times New Roman"/>
        </w:rPr>
        <w:t>外出锁好门窗，严禁夜不归宿，不得留宿他人在宿舍住宿，未经批准不得在校外租房居住；注意用电安全，不在宿舍私拉乱接电线，不使用大功率电器、劣质插座和劣质充电器，严禁将电动自行车电瓶拿回宿舍充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32" w:firstLineChars="200"/>
        <w:textAlignment w:val="auto"/>
        <w:rPr>
          <w:rFonts w:ascii="仿宋_GB2312" w:hAnsi="Calibri" w:cs="Times New Roman"/>
        </w:rPr>
      </w:pPr>
      <w:r>
        <w:rPr>
          <w:rFonts w:hint="eastAsia" w:ascii="黑体" w:hAnsi="黑体" w:eastAsia="黑体" w:cs="黑体"/>
          <w:lang w:val="en-US" w:eastAsia="zh-CN"/>
        </w:rPr>
        <w:t>4</w:t>
      </w:r>
      <w:r>
        <w:rPr>
          <w:rFonts w:hint="eastAsia" w:ascii="黑体" w:hAnsi="黑体" w:eastAsia="黑体" w:cs="黑体"/>
        </w:rPr>
        <w:t>.履行离校请假手续</w:t>
      </w:r>
      <w:r>
        <w:rPr>
          <w:rFonts w:hint="eastAsia" w:ascii="仿宋_GB2312" w:hAnsi="Calibri" w:cs="Times New Roman"/>
          <w:bCs/>
        </w:rPr>
        <w:t>。</w:t>
      </w:r>
      <w:r>
        <w:rPr>
          <w:rFonts w:hint="eastAsia" w:ascii="仿宋_GB2312" w:hAnsi="Calibri" w:cs="Times New Roman"/>
        </w:rPr>
        <w:t>有事离校须向班主任和辅导员请假、报告，经批准后方可离校，同时把个人去向及联系方式告知班长、舍友、家长；外出期间务必保持通讯畅通；参加勤工助学、社会实践、</w:t>
      </w:r>
      <w:r>
        <w:rPr>
          <w:rFonts w:hint="eastAsia" w:ascii="仿宋_GB2312" w:hAnsi="Calibri" w:cs="Times New Roman"/>
          <w:lang w:eastAsia="zh-CN"/>
        </w:rPr>
        <w:t>实习</w:t>
      </w:r>
      <w:r>
        <w:rPr>
          <w:rFonts w:hint="eastAsia" w:ascii="仿宋_GB2312" w:hAnsi="Calibri" w:cs="Times New Roman"/>
        </w:rPr>
        <w:t>求职等活动应告知学校和家长，谨防传销、邪教等非法组织诱骗。</w:t>
      </w:r>
    </w:p>
    <w:sectPr>
      <w:footerReference r:id="rId3" w:type="default"/>
      <w:footerReference r:id="rId4" w:type="even"/>
      <w:pgSz w:w="11906" w:h="16838"/>
      <w:pgMar w:top="1757" w:right="1474" w:bottom="1304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7820729"/>
    </w:sdtPr>
    <w:sdtEndPr>
      <w:rPr>
        <w:sz w:val="28"/>
      </w:rPr>
    </w:sdtEndPr>
    <w:sdtContent>
      <w:p>
        <w:pPr>
          <w:pStyle w:val="3"/>
          <w:ind w:right="180"/>
          <w:jc w:val="center"/>
          <w:rPr>
            <w:sz w:val="28"/>
          </w:rPr>
        </w:pPr>
        <w:r>
          <w:rPr>
            <w:rFonts w:hint="eastAsia"/>
            <w:sz w:val="28"/>
          </w:rPr>
          <w:t xml:space="preserve">—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1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sz w:val="28"/>
          </w:rPr>
          <w:t xml:space="preserve"> </w:t>
        </w:r>
        <w:r>
          <w:rPr>
            <w:rFonts w:hint="eastAsia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</w:rPr>
      <w:id w:val="608784686"/>
    </w:sdtPr>
    <w:sdtEndPr>
      <w:rPr>
        <w:rFonts w:asciiTheme="minorEastAsia" w:hAnsiTheme="minorEastAsia"/>
        <w:sz w:val="28"/>
      </w:rPr>
    </w:sdtEndPr>
    <w:sdtContent>
      <w:p>
        <w:pPr>
          <w:pStyle w:val="3"/>
          <w:ind w:firstLine="280" w:firstLineChars="100"/>
          <w:jc w:val="center"/>
          <w:rPr>
            <w:rFonts w:asciiTheme="minorEastAsia" w:hAnsiTheme="minorEastAsia"/>
            <w:sz w:val="28"/>
          </w:rPr>
        </w:pPr>
        <w:r>
          <w:rPr>
            <w:rFonts w:hint="eastAsia" w:asciiTheme="minorEastAsia" w:hAnsiTheme="minorEastAsia"/>
            <w:sz w:val="28"/>
          </w:rPr>
          <w:t xml:space="preserve">—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2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/>
            <w:sz w:val="28"/>
          </w:rPr>
          <w:t xml:space="preserve"> </w:t>
        </w:r>
        <w:r>
          <w:rPr>
            <w:rFonts w:hint="eastAsia" w:asciiTheme="minorEastAsia" w:hAnsiTheme="minorEastAsia"/>
            <w:sz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2D"/>
    <w:rsid w:val="000972ED"/>
    <w:rsid w:val="00097D80"/>
    <w:rsid w:val="000C0080"/>
    <w:rsid w:val="000C1D32"/>
    <w:rsid w:val="001B3FAA"/>
    <w:rsid w:val="001D3E64"/>
    <w:rsid w:val="001D635F"/>
    <w:rsid w:val="002228D1"/>
    <w:rsid w:val="002A4422"/>
    <w:rsid w:val="003616A7"/>
    <w:rsid w:val="003872CA"/>
    <w:rsid w:val="003B6B2D"/>
    <w:rsid w:val="003F0616"/>
    <w:rsid w:val="004056DE"/>
    <w:rsid w:val="00415148"/>
    <w:rsid w:val="00434121"/>
    <w:rsid w:val="004C3445"/>
    <w:rsid w:val="004E2C35"/>
    <w:rsid w:val="004F3AA0"/>
    <w:rsid w:val="0050419C"/>
    <w:rsid w:val="00510D05"/>
    <w:rsid w:val="005531DC"/>
    <w:rsid w:val="00590076"/>
    <w:rsid w:val="005C12C6"/>
    <w:rsid w:val="005C1C2C"/>
    <w:rsid w:val="00624FAA"/>
    <w:rsid w:val="006432E0"/>
    <w:rsid w:val="006D26B1"/>
    <w:rsid w:val="006D6B29"/>
    <w:rsid w:val="00786034"/>
    <w:rsid w:val="007C6C6D"/>
    <w:rsid w:val="00845D66"/>
    <w:rsid w:val="00866486"/>
    <w:rsid w:val="008E7F5B"/>
    <w:rsid w:val="00916014"/>
    <w:rsid w:val="00966D5C"/>
    <w:rsid w:val="0096741C"/>
    <w:rsid w:val="009C67B3"/>
    <w:rsid w:val="009D54CB"/>
    <w:rsid w:val="00A1511C"/>
    <w:rsid w:val="00A24F4A"/>
    <w:rsid w:val="00A51111"/>
    <w:rsid w:val="00A862B5"/>
    <w:rsid w:val="00AD0360"/>
    <w:rsid w:val="00B03BE2"/>
    <w:rsid w:val="00BC1262"/>
    <w:rsid w:val="00BE1EE2"/>
    <w:rsid w:val="00C33945"/>
    <w:rsid w:val="00C6358E"/>
    <w:rsid w:val="00C738A6"/>
    <w:rsid w:val="00C77ECC"/>
    <w:rsid w:val="00CD7D2A"/>
    <w:rsid w:val="00D32B12"/>
    <w:rsid w:val="00D348C8"/>
    <w:rsid w:val="00D57E1F"/>
    <w:rsid w:val="00D62425"/>
    <w:rsid w:val="00D65673"/>
    <w:rsid w:val="00D71EED"/>
    <w:rsid w:val="00DA2C53"/>
    <w:rsid w:val="00EA1858"/>
    <w:rsid w:val="00EA7561"/>
    <w:rsid w:val="00EE0C1C"/>
    <w:rsid w:val="00EE5C14"/>
    <w:rsid w:val="00F20E96"/>
    <w:rsid w:val="00F84EEC"/>
    <w:rsid w:val="00FB1DFB"/>
    <w:rsid w:val="00FB3BFF"/>
    <w:rsid w:val="00FC620B"/>
    <w:rsid w:val="011753A8"/>
    <w:rsid w:val="02DF4715"/>
    <w:rsid w:val="06B74C65"/>
    <w:rsid w:val="09415A4F"/>
    <w:rsid w:val="0BFD7A01"/>
    <w:rsid w:val="0CD82600"/>
    <w:rsid w:val="0F075618"/>
    <w:rsid w:val="0FB218BD"/>
    <w:rsid w:val="12760A51"/>
    <w:rsid w:val="132F429E"/>
    <w:rsid w:val="13D54F3E"/>
    <w:rsid w:val="191C2AA4"/>
    <w:rsid w:val="1958527D"/>
    <w:rsid w:val="198E35EF"/>
    <w:rsid w:val="19E165FE"/>
    <w:rsid w:val="1BE028CC"/>
    <w:rsid w:val="1F835A75"/>
    <w:rsid w:val="20886A57"/>
    <w:rsid w:val="22952C43"/>
    <w:rsid w:val="233D4D5D"/>
    <w:rsid w:val="26B84909"/>
    <w:rsid w:val="26DB602A"/>
    <w:rsid w:val="27862445"/>
    <w:rsid w:val="29931650"/>
    <w:rsid w:val="2ABF78BC"/>
    <w:rsid w:val="2B7C7C2E"/>
    <w:rsid w:val="2F862BDA"/>
    <w:rsid w:val="2FFB1E48"/>
    <w:rsid w:val="30590C5F"/>
    <w:rsid w:val="37426A43"/>
    <w:rsid w:val="3C0C3729"/>
    <w:rsid w:val="3DD30524"/>
    <w:rsid w:val="3DED7B5D"/>
    <w:rsid w:val="3DF570E3"/>
    <w:rsid w:val="41B74BC0"/>
    <w:rsid w:val="43805314"/>
    <w:rsid w:val="44ED1593"/>
    <w:rsid w:val="483E4E77"/>
    <w:rsid w:val="4E6B30EE"/>
    <w:rsid w:val="4F6C3EE0"/>
    <w:rsid w:val="4FD1634A"/>
    <w:rsid w:val="52CE2710"/>
    <w:rsid w:val="52FD7E98"/>
    <w:rsid w:val="55895424"/>
    <w:rsid w:val="5735021D"/>
    <w:rsid w:val="57556964"/>
    <w:rsid w:val="579231F0"/>
    <w:rsid w:val="57BF7503"/>
    <w:rsid w:val="57D7761B"/>
    <w:rsid w:val="5C367319"/>
    <w:rsid w:val="5F9E9860"/>
    <w:rsid w:val="629B44F5"/>
    <w:rsid w:val="65214173"/>
    <w:rsid w:val="657B0079"/>
    <w:rsid w:val="696E17A0"/>
    <w:rsid w:val="6F17B568"/>
    <w:rsid w:val="709A4921"/>
    <w:rsid w:val="70DC2B2F"/>
    <w:rsid w:val="722B4758"/>
    <w:rsid w:val="75C14852"/>
    <w:rsid w:val="780930BE"/>
    <w:rsid w:val="79DD5C24"/>
    <w:rsid w:val="7E7D68F9"/>
    <w:rsid w:val="7EFD5C80"/>
    <w:rsid w:val="7FFF7971"/>
    <w:rsid w:val="C76F09FE"/>
    <w:rsid w:val="CE353669"/>
    <w:rsid w:val="D7DCF320"/>
    <w:rsid w:val="E76AB1B5"/>
    <w:rsid w:val="EEFBEEEB"/>
    <w:rsid w:val="FB7F68A7"/>
    <w:rsid w:val="FF27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863</Characters>
  <Lines>7</Lines>
  <Paragraphs>2</Paragraphs>
  <TotalTime>21</TotalTime>
  <ScaleCrop>false</ScaleCrop>
  <LinksUpToDate>false</LinksUpToDate>
  <CharactersWithSpaces>1012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2016-05-01T11:36:00Z</dcterms:created>
  <dc:creator>Conjewa</dc:creator>
  <cp:lastModifiedBy>they123</cp:lastModifiedBy>
  <cp:lastPrinted>2023-02-09T02:31:00Z</cp:lastPrinted>
  <dcterms:modified xsi:type="dcterms:W3CDTF">2025-02-06T15:10:26Z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